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B5" w:rsidRDefault="00983FB5" w:rsidP="00983FB5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ОБРАЩЕНИЕ С ОТХОДАМИ</w:t>
      </w:r>
    </w:p>
    <w:p w:rsidR="00983FB5" w:rsidRDefault="00983FB5" w:rsidP="00983FB5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983FB5" w:rsidRDefault="00983FB5" w:rsidP="00983FB5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С 01.01.2024 года </w:t>
      </w:r>
      <w:bookmarkStart w:id="0" w:name="_GoBack"/>
      <w:r>
        <w:rPr>
          <w:b/>
          <w:bCs/>
        </w:rPr>
        <w:t>и</w:t>
      </w:r>
      <w:r>
        <w:rPr>
          <w:b/>
          <w:bCs/>
        </w:rPr>
        <w:t xml:space="preserve">зменена система ответственности производителей и импортеров товаров и упаковки </w:t>
      </w:r>
    </w:p>
    <w:bookmarkEnd w:id="0"/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Скорректированы положения </w:t>
      </w:r>
      <w:hyperlink r:id="rId4" w:history="1">
        <w:r>
          <w:rPr>
            <w:rStyle w:val="a4"/>
          </w:rPr>
          <w:t>Закона</w:t>
        </w:r>
      </w:hyperlink>
      <w:r>
        <w:t xml:space="preserve"> об отходах производства и потребления.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К упаковке </w:t>
      </w:r>
      <w:hyperlink r:id="rId5" w:history="1">
        <w:r>
          <w:rPr>
            <w:rStyle w:val="a4"/>
          </w:rPr>
          <w:t>отнесена</w:t>
        </w:r>
      </w:hyperlink>
      <w:r>
        <w:t xml:space="preserve"> продукция как являющаяся товаром, так и используемая для упаковки товара. Вводится </w:t>
      </w:r>
      <w:hyperlink r:id="rId6" w:history="1">
        <w:r>
          <w:rPr>
            <w:rStyle w:val="a4"/>
          </w:rPr>
          <w:t>понятие</w:t>
        </w:r>
      </w:hyperlink>
      <w:r>
        <w:t xml:space="preserve"> "</w:t>
      </w:r>
      <w:hyperlink r:id="rId7" w:history="1">
        <w:r>
          <w:rPr>
            <w:rStyle w:val="a4"/>
          </w:rPr>
          <w:t>утилизация</w:t>
        </w:r>
      </w:hyperlink>
      <w:r>
        <w:t xml:space="preserve"> отходов от использования товаров".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Обеспечивать утилизацию отходов от использования товаров </w:t>
      </w:r>
      <w:hyperlink r:id="rId8" w:history="1">
        <w:r>
          <w:rPr>
            <w:rStyle w:val="a4"/>
          </w:rPr>
          <w:t>обязаны</w:t>
        </w:r>
      </w:hyperlink>
      <w:r>
        <w:t xml:space="preserve"> производители и импортеры товаров. Перечень товаров и упаковки, отходы от использования которых подлежат утилизации, устанавливается Правительством РФ. Нормативы утилизации будут устанавливаться в процентах от общей массы произведенных или ввезенных товаров.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Производитель, упаковывающий произведенный им товар, </w:t>
      </w:r>
      <w:hyperlink r:id="rId9" w:history="1">
        <w:r>
          <w:rPr>
            <w:rStyle w:val="a4"/>
          </w:rPr>
          <w:t>не обязан</w:t>
        </w:r>
      </w:hyperlink>
      <w:r>
        <w:t xml:space="preserve"> обеспечивать утилизацию отходов от использования указанной упаковки, за исключением случаев, если указанная упаковка произведена данным производителем товара. Производитель, производящий товар и упаковку, </w:t>
      </w:r>
      <w:hyperlink r:id="rId10" w:history="1">
        <w:r>
          <w:rPr>
            <w:rStyle w:val="a4"/>
          </w:rPr>
          <w:t>обязан</w:t>
        </w:r>
      </w:hyperlink>
      <w:r>
        <w:t xml:space="preserve"> обеспечивать утилизацию отходов от использования указанных товара и упаковки независимо от того, отнесено ли производство упаковки к основному виду его деятельности.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отношении ввезенной на территорию РФ упаковки, в которую упакован ввозимый товар, обязанность по обеспечению утилизации отходов от использования упаковки </w:t>
      </w:r>
      <w:hyperlink r:id="rId11" w:history="1">
        <w:r>
          <w:rPr>
            <w:rStyle w:val="a4"/>
          </w:rPr>
          <w:t>возлагается</w:t>
        </w:r>
      </w:hyperlink>
      <w:r>
        <w:t xml:space="preserve"> на импортера, осуществляющего ввоз такого товара в этой упаковке, независимо от включения (</w:t>
      </w:r>
      <w:proofErr w:type="spellStart"/>
      <w:r>
        <w:t>невключения</w:t>
      </w:r>
      <w:proofErr w:type="spellEnd"/>
      <w:r>
        <w:t xml:space="preserve">) такого товара в указанный выше перечень.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Производители и импортеры обязаны представить в ЕГИС УОИТ сведения о себе и о производимых (импортируемых) ими товарах, упаковке, включенных в перечень.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Закреплены </w:t>
      </w:r>
      <w:hyperlink r:id="rId12" w:history="1">
        <w:r>
          <w:rPr>
            <w:rStyle w:val="a4"/>
          </w:rPr>
          <w:t>требования</w:t>
        </w:r>
      </w:hyperlink>
      <w:r>
        <w:t xml:space="preserve"> по обеспечению производителями и импортерами утилизации отходов от использования товаров, а также </w:t>
      </w:r>
      <w:hyperlink r:id="rId13" w:history="1">
        <w:r>
          <w:rPr>
            <w:rStyle w:val="a4"/>
          </w:rPr>
          <w:t>требования</w:t>
        </w:r>
      </w:hyperlink>
      <w:r>
        <w:t xml:space="preserve"> к юридическим лицам и ИП, утилизирующим отходы от использования товаров.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При ввозе товаров, в том числе товаров в упаковке, из государств, не являющихся членами ЕАЭС, импортер </w:t>
      </w:r>
      <w:hyperlink r:id="rId14" w:history="1">
        <w:r>
          <w:rPr>
            <w:rStyle w:val="a4"/>
          </w:rPr>
          <w:t>обязан</w:t>
        </w:r>
      </w:hyperlink>
      <w:r>
        <w:t xml:space="preserve"> до дня их выпуска таможенным органом для внутреннего потребления уплатить экологический </w:t>
      </w:r>
      <w:hyperlink r:id="rId15" w:history="1">
        <w:r>
          <w:rPr>
            <w:rStyle w:val="a4"/>
          </w:rPr>
          <w:t>сбор</w:t>
        </w:r>
      </w:hyperlink>
      <w:r>
        <w:t xml:space="preserve"> либо представить до указанного срока в ЕГИС УОИТ уведомление о намерении самостоятельной утилизации отходов с приложением банковской гарантии или договора поручительства.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Производители и импортеры в случае ввоза товаров (в том числе в упаковке) из государств - членов ЕАЭС </w:t>
      </w:r>
      <w:hyperlink r:id="rId16" w:history="1">
        <w:r>
          <w:rPr>
            <w:rStyle w:val="a4"/>
          </w:rPr>
          <w:t>представляют</w:t>
        </w:r>
      </w:hyperlink>
      <w:r>
        <w:t xml:space="preserve"> в ЕГИС УОИТ определенную отчетность и сведения. Отчетным периодом является календарный год. Указанные отчетности представляются до 15 апреля года, следующего за отчетным периодом.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Предусмотрено создание </w:t>
      </w:r>
      <w:hyperlink r:id="rId17" w:history="1">
        <w:r>
          <w:rPr>
            <w:rStyle w:val="a4"/>
          </w:rPr>
          <w:t>реестра</w:t>
        </w:r>
      </w:hyperlink>
      <w:r>
        <w:t xml:space="preserve"> юридических лиц и ИП, утилизирующих отходы от использования товаров. Установлен </w:t>
      </w:r>
      <w:hyperlink r:id="rId18" w:history="1">
        <w:r>
          <w:rPr>
            <w:rStyle w:val="a4"/>
          </w:rPr>
          <w:t>порядок</w:t>
        </w:r>
      </w:hyperlink>
      <w:r>
        <w:t xml:space="preserve"> проверки исполнения обязанности по утилизации отходов от использования товаров.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Указанные положения </w:t>
      </w:r>
      <w:hyperlink r:id="rId19" w:history="1">
        <w:r>
          <w:rPr>
            <w:rStyle w:val="a4"/>
          </w:rPr>
          <w:t>не распространяются</w:t>
        </w:r>
      </w:hyperlink>
      <w:r>
        <w:t xml:space="preserve"> на производителей и импортеров товаров, относящихся к оборонной продукции, поставляемой по </w:t>
      </w:r>
      <w:proofErr w:type="spellStart"/>
      <w:r>
        <w:t>гособоронзаказу</w:t>
      </w:r>
      <w:proofErr w:type="spellEnd"/>
      <w:r>
        <w:t xml:space="preserve">, продукции, используемой в целях защиты сведений, составляющих государственную тайну или относимых к охраняемой в соответствии с законодательством РФ иной информации ограниченного доступа, а также к продукции, сведения о которой составляют государственную тайну.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С 1 января до 31 декабря 2024 года производители товаров, импортеры товаров обеспечивают утилизацию отходов от использования упаковки по нормативам утилизации, установленным Правительством РФ. При перевыполнении производителем или импортером товаров в 2023 году нормативов </w:t>
      </w:r>
      <w:proofErr w:type="gramStart"/>
      <w:r>
        <w:t>утилизации</w:t>
      </w:r>
      <w:proofErr w:type="gramEnd"/>
      <w:r>
        <w:t xml:space="preserve"> произведенной (ввезенной) упаковки такие нормативы, подлежащие выполнению в 2024 году, уменьшаются на разницу </w:t>
      </w:r>
      <w:r>
        <w:lastRenderedPageBreak/>
        <w:t xml:space="preserve">между фактическими показателями утилизации отходов от использования товаров и соответственно установленными нормативами утилизации.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Представление отчетности о выполнении нормативов утилизации, расчет суммы экологического сбора и его уплата в отношении товаров и упаковки, первичная реализация которых на территории РФ произведена с 1 января по 31 декабря 2022 года, представление декларации о количестве выпущенных с 1 января по 31 декабря 2023 года в обращение на территории РФ товаров и упаковки обеспечиваются до 15 апреля 2024 года. Представление отчетности о выполнении нормативов утилизации, расчет суммы экологического сбора и его уплата в отношении товаров и упаковки, первичная реализация которых на территории РФ произведена с 1 января по 31 декабря 2023 года, обеспечиваются до 15 апреля 2025 года. При этом </w:t>
      </w:r>
      <w:hyperlink r:id="rId20" w:history="1">
        <w:r>
          <w:rPr>
            <w:rStyle w:val="a4"/>
          </w:rPr>
          <w:t>применяются</w:t>
        </w:r>
      </w:hyperlink>
      <w:r>
        <w:t xml:space="preserve"> правила в редакции, действовавшей до 1 января 2024 года, за исключением использования установленных сервисов.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Предусмотрены некоторые иные переходные </w:t>
      </w:r>
      <w:hyperlink r:id="rId21" w:history="1">
        <w:r>
          <w:rPr>
            <w:rStyle w:val="a4"/>
          </w:rPr>
          <w:t>положения</w:t>
        </w:r>
      </w:hyperlink>
      <w:r>
        <w:t xml:space="preserve">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Принят ряд подзаконных актов. Например, вводятся </w:t>
      </w:r>
      <w:hyperlink r:id="rId22" w:history="1">
        <w:r>
          <w:rPr>
            <w:rStyle w:val="a4"/>
          </w:rPr>
          <w:t>правила</w:t>
        </w:r>
      </w:hyperlink>
      <w:r>
        <w:t xml:space="preserve"> представления отчетности о массе отходов от использования товаров и (или) полученного из них вторичного сырья и об их доле, использованных при производстве, и сведений о договорах, которыми предусмотрена утилизация отходов от использования товаров и которые заключены с производителями, импортерами и иными лицами, а также </w:t>
      </w:r>
      <w:hyperlink r:id="rId23" w:history="1">
        <w:r>
          <w:rPr>
            <w:rStyle w:val="a4"/>
          </w:rPr>
          <w:t>правила</w:t>
        </w:r>
      </w:hyperlink>
      <w:r>
        <w:t xml:space="preserve"> ведения учета отходов от использования товаров, полученного из них вторичного сырья, использованных при производстве. </w:t>
      </w:r>
    </w:p>
    <w:p w:rsidR="00983FB5" w:rsidRDefault="00983FB5" w:rsidP="00983FB5">
      <w:pPr>
        <w:pStyle w:val="a3"/>
        <w:spacing w:before="70" w:beforeAutospacing="0" w:after="0" w:afterAutospacing="0" w:line="120" w:lineRule="atLeast"/>
        <w:jc w:val="both"/>
      </w:pPr>
      <w:r>
        <w:t xml:space="preserve">(Федеральный закон от 04.08.2023 N 451-ФЗ; Постановления Правительства РФ от 11.12.2023 </w:t>
      </w:r>
      <w:hyperlink r:id="rId24" w:history="1">
        <w:r>
          <w:rPr>
            <w:rStyle w:val="a4"/>
          </w:rPr>
          <w:t>N 2116</w:t>
        </w:r>
      </w:hyperlink>
      <w:r>
        <w:t xml:space="preserve">, от 29.12.2023 </w:t>
      </w:r>
      <w:hyperlink r:id="rId25" w:history="1">
        <w:r>
          <w:rPr>
            <w:rStyle w:val="a4"/>
          </w:rPr>
          <w:t>N 2399</w:t>
        </w:r>
      </w:hyperlink>
      <w:r>
        <w:t xml:space="preserve"> и </w:t>
      </w:r>
      <w:hyperlink r:id="rId26" w:history="1">
        <w:r>
          <w:rPr>
            <w:rStyle w:val="a4"/>
          </w:rPr>
          <w:t>N 2400</w:t>
        </w:r>
      </w:hyperlink>
      <w:r>
        <w:t xml:space="preserve">, от 29.12.2023 </w:t>
      </w:r>
      <w:hyperlink r:id="rId27" w:history="1">
        <w:r>
          <w:rPr>
            <w:rStyle w:val="a4"/>
          </w:rPr>
          <w:t>N 2394</w:t>
        </w:r>
      </w:hyperlink>
      <w:r>
        <w:t xml:space="preserve"> и </w:t>
      </w:r>
      <w:hyperlink r:id="rId28" w:history="1">
        <w:r>
          <w:rPr>
            <w:rStyle w:val="a4"/>
          </w:rPr>
          <w:t>N 2414</w:t>
        </w:r>
      </w:hyperlink>
      <w:r>
        <w:t xml:space="preserve">; </w:t>
      </w:r>
      <w:hyperlink r:id="rId29" w:history="1">
        <w:r>
          <w:rPr>
            <w:rStyle w:val="a4"/>
          </w:rPr>
          <w:t>Письмо</w:t>
        </w:r>
      </w:hyperlink>
      <w:r>
        <w:t xml:space="preserve"> Минприроды России от 31.10.2023 N 25-47/41635) </w:t>
      </w:r>
    </w:p>
    <w:p w:rsidR="00EB51DF" w:rsidRDefault="00983FB5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0"/>
    <w:rsid w:val="007C54E0"/>
    <w:rsid w:val="007F08CF"/>
    <w:rsid w:val="00983FB5"/>
    <w:rsid w:val="00A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4975"/>
  <w15:chartTrackingRefBased/>
  <w15:docId w15:val="{D38CFE7B-AEC8-4453-8F1D-E01B6D6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4303&amp;dst=848&amp;field=134&amp;date=16.01.2024" TargetMode="External"/><Relationship Id="rId13" Type="http://schemas.openxmlformats.org/officeDocument/2006/relationships/hyperlink" Target="https://login.consultant.ru/link/?req=doc&amp;demo=2&amp;base=LAW&amp;n=454303&amp;dst=901&amp;field=134&amp;date=16.01.2024" TargetMode="External"/><Relationship Id="rId18" Type="http://schemas.openxmlformats.org/officeDocument/2006/relationships/hyperlink" Target="https://login.consultant.ru/link/?req=doc&amp;demo=2&amp;base=LAW&amp;n=454303&amp;dst=947&amp;field=134&amp;date=16.01.2024" TargetMode="External"/><Relationship Id="rId26" Type="http://schemas.openxmlformats.org/officeDocument/2006/relationships/hyperlink" Target="https://login.consultant.ru/link/?req=doc&amp;demo=2&amp;base=LAW&amp;n=466602&amp;date=16.01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65714&amp;dst=100236&amp;field=134&amp;date=16.01.2024" TargetMode="External"/><Relationship Id="rId7" Type="http://schemas.openxmlformats.org/officeDocument/2006/relationships/hyperlink" Target="https://login.consultant.ru/link/?req=doc&amp;demo=2&amp;base=LAW&amp;n=454303&amp;dst=835&amp;field=134&amp;date=16.01.2024" TargetMode="External"/><Relationship Id="rId12" Type="http://schemas.openxmlformats.org/officeDocument/2006/relationships/hyperlink" Target="https://login.consultant.ru/link/?req=doc&amp;demo=2&amp;base=LAW&amp;n=454303&amp;dst=861&amp;field=134&amp;date=16.01.2024" TargetMode="External"/><Relationship Id="rId17" Type="http://schemas.openxmlformats.org/officeDocument/2006/relationships/hyperlink" Target="https://login.consultant.ru/link/?req=doc&amp;demo=2&amp;base=LAW&amp;n=454303&amp;dst=909&amp;field=134&amp;date=16.01.2024" TargetMode="External"/><Relationship Id="rId25" Type="http://schemas.openxmlformats.org/officeDocument/2006/relationships/hyperlink" Target="https://login.consultant.ru/link/?req=doc&amp;demo=2&amp;base=LAW&amp;n=466603&amp;date=16.01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54303&amp;dst=896&amp;field=134&amp;date=16.01.2024" TargetMode="External"/><Relationship Id="rId20" Type="http://schemas.openxmlformats.org/officeDocument/2006/relationships/hyperlink" Target="https://login.consultant.ru/link/?req=doc&amp;demo=2&amp;base=LAW&amp;n=465714&amp;dst=2&amp;field=134&amp;date=16.01.2024" TargetMode="External"/><Relationship Id="rId29" Type="http://schemas.openxmlformats.org/officeDocument/2006/relationships/hyperlink" Target="https://login.consultant.ru/link/?req=doc&amp;demo=2&amp;base=LAW&amp;n=462112&amp;date=16.01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54303&amp;dst=835&amp;field=134&amp;date=16.01.2024" TargetMode="External"/><Relationship Id="rId11" Type="http://schemas.openxmlformats.org/officeDocument/2006/relationships/hyperlink" Target="https://login.consultant.ru/link/?req=doc&amp;demo=2&amp;base=LAW&amp;n=454303&amp;dst=859&amp;field=134&amp;date=16.01.2024" TargetMode="External"/><Relationship Id="rId24" Type="http://schemas.openxmlformats.org/officeDocument/2006/relationships/hyperlink" Target="https://login.consultant.ru/link/?req=doc&amp;demo=2&amp;base=LAW&amp;n=464028&amp;date=16.01.2024" TargetMode="External"/><Relationship Id="rId5" Type="http://schemas.openxmlformats.org/officeDocument/2006/relationships/hyperlink" Target="https://login.consultant.ru/link/?req=doc&amp;demo=2&amp;base=LAW&amp;n=454303&amp;dst=834&amp;field=134&amp;date=16.01.2024" TargetMode="External"/><Relationship Id="rId15" Type="http://schemas.openxmlformats.org/officeDocument/2006/relationships/hyperlink" Target="https://login.consultant.ru/link/?req=doc&amp;demo=2&amp;base=LAW&amp;n=454303&amp;dst=986&amp;field=134&amp;date=16.01.2024" TargetMode="External"/><Relationship Id="rId23" Type="http://schemas.openxmlformats.org/officeDocument/2006/relationships/hyperlink" Target="https://login.consultant.ru/link/?req=doc&amp;demo=2&amp;base=LAW&amp;n=464028&amp;dst=100136&amp;field=134&amp;date=16.01.2024" TargetMode="External"/><Relationship Id="rId28" Type="http://schemas.openxmlformats.org/officeDocument/2006/relationships/hyperlink" Target="https://login.consultant.ru/link/?req=doc&amp;demo=2&amp;base=LAW&amp;n=466690&amp;date=16.01.2024" TargetMode="External"/><Relationship Id="rId10" Type="http://schemas.openxmlformats.org/officeDocument/2006/relationships/hyperlink" Target="https://login.consultant.ru/link/?req=doc&amp;demo=2&amp;base=LAW&amp;n=454303&amp;dst=856&amp;field=134&amp;date=16.01.2024" TargetMode="External"/><Relationship Id="rId19" Type="http://schemas.openxmlformats.org/officeDocument/2006/relationships/hyperlink" Target="https://login.consultant.ru/link/?req=doc&amp;demo=2&amp;base=LAW&amp;n=454303&amp;dst=1004&amp;field=134&amp;date=16.01.202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54303&amp;date=16.01.2024" TargetMode="External"/><Relationship Id="rId9" Type="http://schemas.openxmlformats.org/officeDocument/2006/relationships/hyperlink" Target="https://login.consultant.ru/link/?req=doc&amp;demo=2&amp;base=LAW&amp;n=454303&amp;dst=855&amp;field=134&amp;date=16.01.2024" TargetMode="External"/><Relationship Id="rId14" Type="http://schemas.openxmlformats.org/officeDocument/2006/relationships/hyperlink" Target="https://login.consultant.ru/link/?req=doc&amp;demo=2&amp;base=LAW&amp;n=454303&amp;dst=879&amp;field=134&amp;date=16.01.2024" TargetMode="External"/><Relationship Id="rId22" Type="http://schemas.openxmlformats.org/officeDocument/2006/relationships/hyperlink" Target="https://login.consultant.ru/link/?req=doc&amp;demo=2&amp;base=LAW&amp;n=464028&amp;dst=100011&amp;field=134&amp;date=16.01.2024" TargetMode="External"/><Relationship Id="rId27" Type="http://schemas.openxmlformats.org/officeDocument/2006/relationships/hyperlink" Target="https://login.consultant.ru/link/?req=doc&amp;demo=2&amp;base=LAW&amp;n=466693&amp;date=16.01.20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6901</Characters>
  <Application>Microsoft Office Word</Application>
  <DocSecurity>0</DocSecurity>
  <Lines>57</Lines>
  <Paragraphs>16</Paragraphs>
  <ScaleCrop>false</ScaleCrop>
  <Company>diakov.net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2024-02-01T11:09:00Z</dcterms:created>
  <dcterms:modified xsi:type="dcterms:W3CDTF">2024-02-01T11:09:00Z</dcterms:modified>
</cp:coreProperties>
</file>